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re3"/>
        <w:numPr>
          <w:ilvl w:val="0"/>
          <w:numId w:val="2"/>
        </w:numPr>
        <w:spacing w:lineRule="auto" w:line="252" w:before="140" w:after="120"/>
        <w:rPr/>
      </w:pPr>
      <w:r>
        <w:rPr/>
        <w:t>Informations générales</w:t>
      </w:r>
    </w:p>
    <w:tbl>
      <w:tblPr>
        <w:tblW w:w="900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29"/>
        <w:gridCol w:w="6470"/>
      </w:tblGrid>
      <w:tr>
        <w:trPr>
          <w:trHeight w:val="475" w:hRule="atLeast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Titre du projet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899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</w:rPr>
              <w:t>Résumé du projet</w:t>
            </w:r>
            <w:r>
              <w:rPr>
                <w:rFonts w:cs="Calibri"/>
              </w:rPr>
              <w:t xml:space="preserve"> </w:t>
            </w:r>
          </w:p>
        </w:tc>
      </w:tr>
      <w:tr>
        <w:trPr>
          <w:trHeight w:val="4619" w:hRule="atLeast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lineRule="auto" w:line="252"/>
        <w:rPr/>
      </w:pPr>
      <w:r>
        <w:rPr/>
      </w:r>
    </w:p>
    <w:p>
      <w:pPr>
        <w:pStyle w:val="Normal"/>
        <w:spacing w:lineRule="auto" w:line="252"/>
        <w:rPr/>
      </w:pPr>
      <w:r>
        <w:rPr/>
      </w:r>
    </w:p>
    <w:tbl>
      <w:tblPr>
        <w:tblW w:w="906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47"/>
        <w:gridCol w:w="6513"/>
      </w:tblGrid>
      <w:tr>
        <w:trPr>
          <w:trHeight w:val="340" w:hRule="atLeast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Porteurs et porteuses de projet</w:t>
            </w:r>
          </w:p>
        </w:tc>
      </w:tr>
      <w:tr>
        <w:trPr>
          <w:trHeight w:val="1856" w:hRule="atLeast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Grilledutableau"/>
              <w:tblW w:w="906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117"/>
              <w:gridCol w:w="2971"/>
              <w:gridCol w:w="2973"/>
            </w:tblGrid>
            <w:tr>
              <w:trPr>
                <w:trHeight w:val="250" w:hRule="atLeast"/>
              </w:trPr>
              <w:tc>
                <w:tcPr>
                  <w:tcW w:w="311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eastAsia="Noto Serif SC"/>
                      <w:sz w:val="20"/>
                      <w:szCs w:val="20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 w:val="20"/>
                      <w:szCs w:val="20"/>
                      <w:lang w:val="fr-FR" w:eastAsia="zh-CN" w:bidi="hi-IN"/>
                    </w:rPr>
                    <w:t>NOM Prénom</w:t>
                  </w:r>
                </w:p>
              </w:tc>
              <w:tc>
                <w:tcPr>
                  <w:tcW w:w="297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eastAsia="Noto Serif SC"/>
                      <w:sz w:val="20"/>
                      <w:szCs w:val="20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 w:val="20"/>
                      <w:szCs w:val="20"/>
                      <w:lang w:val="fr-FR" w:eastAsia="zh-CN" w:bidi="hi-IN"/>
                    </w:rPr>
                    <w:t>Coordonnées (tel, mail)</w:t>
                  </w:r>
                </w:p>
              </w:tc>
              <w:tc>
                <w:tcPr>
                  <w:tcW w:w="297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eastAsia="Noto Serif SC"/>
                      <w:sz w:val="20"/>
                      <w:szCs w:val="20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 w:val="20"/>
                      <w:szCs w:val="20"/>
                      <w:lang w:val="fr-FR" w:eastAsia="zh-CN" w:bidi="hi-IN"/>
                    </w:rPr>
                    <w:t>UFR d’affectation</w:t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311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311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311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311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311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311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  <w:tc>
                <w:tcPr>
                  <w:tcW w:w="297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spacing w:before="0" w:after="0"/>
                    <w:jc w:val="left"/>
                    <w:rPr>
                      <w:rFonts w:eastAsia="Noto Serif SC"/>
                      <w:szCs w:val="24"/>
                      <w:lang w:val="fr-FR" w:eastAsia="zh-CN" w:bidi="hi-IN"/>
                    </w:rPr>
                  </w:pPr>
                  <w:r>
                    <w:rPr>
                      <w:rFonts w:eastAsia="Noto Serif SC"/>
                      <w:szCs w:val="24"/>
                      <w:lang w:val="fr-FR" w:eastAsia="zh-CN" w:bidi="hi-I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Éléments concernant le projet</w:t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Code UE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eastAsia="Times New Roman" w:cs="Calibri"/>
                <w:kern w:val="0"/>
                <w:szCs w:val="22"/>
                <w:lang w:eastAsia="fr-FR" w:bidi="ar-SA"/>
              </w:rPr>
            </w:pPr>
            <w:r>
              <w:rPr>
                <w:rFonts w:eastAsia="Times New Roman" w:cs="Calibri"/>
                <w:kern w:val="0"/>
                <w:szCs w:val="22"/>
                <w:lang w:eastAsia="fr-FR" w:bidi="ar-SA"/>
              </w:rPr>
              <w:t>Intitulé du cours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eastAsia="Times New Roman" w:cs="Calibri"/>
                <w:kern w:val="0"/>
                <w:szCs w:val="22"/>
                <w:lang w:eastAsia="fr-FR" w:bidi="ar-SA"/>
              </w:rPr>
            </w:pPr>
            <w:r>
              <w:rPr>
                <w:rFonts w:eastAsia="Times New Roman" w:cs="Calibri"/>
                <w:kern w:val="0"/>
                <w:szCs w:val="22"/>
                <w:lang w:eastAsia="fr-FR" w:bidi="ar-SA"/>
              </w:rPr>
              <w:t>Niveau (L1, L2…)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eastAsia="Times New Roman" w:cs="Calibri"/>
                <w:kern w:val="0"/>
                <w:szCs w:val="22"/>
                <w:lang w:eastAsia="fr-FR" w:bidi="ar-SA"/>
              </w:rPr>
            </w:pPr>
            <w:r>
              <w:rPr>
                <w:rFonts w:eastAsia="Times New Roman" w:cs="Calibri"/>
                <w:kern w:val="0"/>
                <w:szCs w:val="22"/>
                <w:lang w:eastAsia="fr-FR" w:bidi="ar-SA"/>
              </w:rPr>
              <w:t>Département de formation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Nombre d’étudiants concernés</w:t>
            </w:r>
          </w:p>
          <w:p>
            <w:pPr>
              <w:pStyle w:val="Normal"/>
              <w:widowControl w:val="false"/>
              <w:rPr/>
            </w:pPr>
            <w:r>
              <w:rPr/>
              <w:t>(approximativement)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eastAsia="Times New Roman" w:cs="Calibri"/>
                <w:kern w:val="0"/>
                <w:szCs w:val="22"/>
                <w:lang w:eastAsia="fr-FR" w:bidi="ar-SA"/>
              </w:rPr>
            </w:pPr>
            <w:r>
              <w:rPr>
                <w:rFonts w:eastAsia="Times New Roman" w:cs="Calibri"/>
                <w:kern w:val="0"/>
                <w:szCs w:val="22"/>
                <w:lang w:eastAsia="fr-FR" w:bidi="ar-SA"/>
              </w:rPr>
              <w:t>UFR de l’UE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Titre3"/>
        <w:numPr>
          <w:ilvl w:val="2"/>
          <w:numId w:val="1"/>
        </w:numPr>
        <w:spacing w:lineRule="auto" w:line="252"/>
        <w:ind w:left="720" w:hanging="360"/>
        <w:rPr/>
      </w:pPr>
      <w:r>
        <w:rPr/>
        <w:t>B- Présentation du contexte actuel (dans le cas de la transformation d’une UE existante</w:t>
      </w:r>
    </w:p>
    <w:p>
      <w:pPr>
        <w:pStyle w:val="Normal"/>
        <w:rPr/>
      </w:pPr>
      <w:r>
        <w:rPr/>
      </w:r>
    </w:p>
    <w:tbl>
      <w:tblPr>
        <w:tblW w:w="906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47"/>
        <w:gridCol w:w="6513"/>
      </w:tblGrid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Objectifs pédagogiques du cours 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/>
                <w:bCs/>
              </w:rPr>
              <w:t xml:space="preserve">Organisation et description actuelle de l’enseignement </w:t>
            </w:r>
            <w:r>
              <w:rPr>
                <w:bCs/>
              </w:rPr>
              <w:t>(déroulement, séquençage…)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Titre3"/>
        <w:numPr>
          <w:ilvl w:val="2"/>
          <w:numId w:val="1"/>
        </w:numPr>
        <w:spacing w:lineRule="auto" w:line="252" w:before="0" w:after="0"/>
        <w:ind w:left="720" w:hanging="360"/>
        <w:rPr/>
      </w:pPr>
      <w:r>
        <w:rPr/>
        <w:t>C- Cadrage du projet</w:t>
      </w:r>
    </w:p>
    <w:p>
      <w:pPr>
        <w:pStyle w:val="Corpsdetexte"/>
        <w:spacing w:lineRule="auto" w:line="252" w:before="0" w:after="0"/>
        <w:ind w:left="720" w:hanging="360"/>
        <w:rPr/>
      </w:pPr>
      <w:r>
        <w:rPr/>
      </w:r>
    </w:p>
    <w:tbl>
      <w:tblPr>
        <w:tblW w:w="906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47"/>
        <w:gridCol w:w="6513"/>
      </w:tblGrid>
      <w:tr>
        <w:trPr>
          <w:trHeight w:val="340" w:hRule="atLeast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</w:rPr>
              <w:t>Enjeux pédagogiques du projet</w:t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Implication de CAPSULE</w:t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Accompagnements pédagogiques  </w:t>
            </w:r>
          </w:p>
        </w:tc>
        <w:tc>
          <w:tcPr>
            <w:tcW w:w="6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123934876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Diagnostic du cours (analyses des traces, enquêtes…)</w:t>
            </w:r>
          </w:p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2080928549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Conseils pédagogiques (aide à la formulation des objectifs d’apprentissage, alignement pédagogique, apprentissage actif, hybridation…)</w:t>
            </w:r>
          </w:p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131834227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Ingénierie pédagogique (scénarisation, conception, implémentation…)</w:t>
            </w:r>
          </w:p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96541919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Conduite de projets</w:t>
            </w:r>
          </w:p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123031205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Formations</w:t>
            </w:r>
          </w:p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1489033289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Analyse d’impact de la transformation</w:t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Production de ressources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189733198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Captation vidéo</w:t>
            </w:r>
          </w:p>
          <w:p>
            <w:pPr>
              <w:pStyle w:val="Normal"/>
              <w:widowControl w:val="false"/>
              <w:rPr/>
            </w:pPr>
            <w:sdt>
              <w:sdtPr>
                <w:id w:val="1884325117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G</w:t>
            </w:r>
            <w:r>
              <w:rPr/>
              <w:t>raphisme &amp; animation</w:t>
            </w:r>
          </w:p>
          <w:p>
            <w:pPr>
              <w:pStyle w:val="Normal"/>
              <w:widowControl w:val="false"/>
              <w:rPr/>
            </w:pPr>
            <w:sdt>
              <w:sdtPr>
                <w:id w:val="103989826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Conception/ déploiement de programme/ plugin informatique</w:t>
            </w:r>
          </w:p>
          <w:p>
            <w:pPr>
              <w:pStyle w:val="Normal"/>
              <w:widowControl w:val="false"/>
              <w:rPr/>
            </w:pPr>
            <w:sdt>
              <w:sdtPr>
                <w:id w:val="162231032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 xml:space="preserve">Déploiement d’environnement numérique (infrastructure &amp; réseau) </w:t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Valorisation de la transformation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550117594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Valorisation interne FSI (site web Capsule)</w:t>
            </w:r>
          </w:p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75842299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Rédaction d’article</w:t>
            </w:r>
          </w:p>
          <w:p>
            <w:pPr>
              <w:pStyle w:val="Normal"/>
              <w:widowControl w:val="false"/>
              <w:snapToGrid w:val="false"/>
              <w:rPr/>
            </w:pPr>
            <w:sdt>
              <w:sdtPr>
                <w:id w:val="21722350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ascii="MS Gothic" w:hAnsi="MS Gothic"/>
                      </w:rPr>
                    </w:r>
                    <w:r>
                      <w:rPr>
                        <w:rFonts w:eastAsia="MS Gothic" w:ascii="MS Gothic" w:hAnsi="MS Gothic"/>
                      </w:rPr>
                      <w:t>☐</w:t>
                    </w:r>
                  </w:sdtContent>
                </w:sdt>
              </w:sdtContent>
            </w:sdt>
            <w:r>
              <w:rPr/>
              <w:t>Communication &amp; séminaire</w:t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Autres (à décrire)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Livrables envisagés (précisez les formats et quantités éventuelles)</w:t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Modalités de réalisation du projet sur l’année universitaire</w:t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Chronologie envisagée</w:t>
            </w:r>
          </w:p>
          <w:p>
            <w:pPr>
              <w:pStyle w:val="Normal"/>
              <w:widowControl w:val="false"/>
              <w:rPr/>
            </w:pPr>
            <w:r>
              <w:rPr/>
              <w:t>(date de début et de fin du projet)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Calendrier prévisionnel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</w:rPr>
              <w:t xml:space="preserve"> </w:t>
            </w:r>
            <w:r>
              <w:rPr/>
              <w:t>(sans entrer dans le détail – la planification détaillée sera précisée ultérieurement)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Précisions éventuelles</w:t>
            </w:r>
          </w:p>
        </w:tc>
      </w:tr>
      <w:tr>
        <w:trPr>
          <w:trHeight w:val="340" w:hRule="atLeast"/>
        </w:trPr>
        <w:tc>
          <w:tcPr>
            <w:tcW w:w="9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52"/>
        <w:ind w:left="720" w:hanging="360"/>
        <w:rPr/>
      </w:pPr>
      <w:r>
        <w:rPr/>
      </w:r>
      <w:bookmarkStart w:id="0" w:name="_GoBack"/>
      <w:bookmarkStart w:id="1" w:name="_GoBack"/>
      <w:bookmarkEnd w:id="1"/>
    </w:p>
    <w:p>
      <w:pPr>
        <w:pStyle w:val="Corpsdetexte"/>
        <w:spacing w:lineRule="auto" w:line="252"/>
        <w:ind w:left="720" w:hanging="360"/>
        <w:rPr/>
      </w:pPr>
      <w:r>
        <w:rPr/>
      </w:r>
    </w:p>
    <w:p>
      <w:pPr>
        <w:pStyle w:val="Corpsdetexte"/>
        <w:spacing w:lineRule="auto" w:line="252" w:before="0" w:after="140"/>
        <w:ind w:left="360" w:hanging="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MS Gothic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upperLetter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erif SC" w:cs="Noto Sans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cs="Noto Sans Devanagari;Times New" w:eastAsia="Noto Serif SC"/>
      <w:color w:val="auto"/>
      <w:kern w:val="2"/>
      <w:sz w:val="22"/>
      <w:szCs w:val="24"/>
      <w:lang w:val="fr-FR" w:eastAsia="zh-CN" w:bidi="hi-IN"/>
    </w:rPr>
  </w:style>
  <w:style w:type="paragraph" w:styleId="Titre3">
    <w:name w:val="Heading 3"/>
    <w:basedOn w:val="Titre1"/>
    <w:next w:val="Corpsdetexte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rFonts w:eastAsia="DejaVu Sans;Times New Roman" w:cs="DejaVu Sans;Times New Roman"/>
      <w:b/>
      <w:bCs/>
    </w:rPr>
  </w:style>
  <w:style w:type="paragraph" w:styleId="Titre4">
    <w:name w:val="Heading 4"/>
    <w:basedOn w:val="Titre1"/>
    <w:next w:val="Corpsdetexte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rFonts w:eastAsia="Noto Serif SC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</w:rPr>
  </w:style>
  <w:style w:type="character" w:styleId="Puces" w:customStyle="1">
    <w:name w:val="Puces"/>
    <w:qFormat/>
    <w:rPr/>
  </w:style>
  <w:style w:type="character" w:styleId="TitreCar" w:customStyle="1">
    <w:name w:val="Titre Car"/>
    <w:qFormat/>
    <w:rPr>
      <w:rFonts w:ascii="Calibri Light" w:hAnsi="Calibri Light" w:eastAsia="Calibri" w:cs="Noto Sans Devanagari;Times New"/>
      <w:caps/>
      <w:color w:val="44546A"/>
      <w:spacing w:val="30"/>
      <w:sz w:val="72"/>
      <w:szCs w:val="72"/>
    </w:rPr>
  </w:style>
  <w:style w:type="character" w:styleId="TitreCar1" w:customStyle="1">
    <w:name w:val="Titre Car1"/>
    <w:qFormat/>
    <w:rPr>
      <w:rFonts w:ascii="Calibri Light" w:hAnsi="Calibri Light" w:eastAsia="Calibri" w:cs="Mangal"/>
      <w:spacing w:val="-10"/>
      <w:kern w:val="2"/>
      <w:sz w:val="56"/>
      <w:szCs w:val="50"/>
      <w:lang w:eastAsia="zh-CN" w:bidi="hi-IN"/>
    </w:rPr>
  </w:style>
  <w:style w:type="character" w:styleId="CorpsdetexteCar" w:customStyle="1">
    <w:name w:val="Corps de texte Car"/>
    <w:qFormat/>
    <w:rPr>
      <w:rFonts w:ascii="Carlito;Calibri" w:hAnsi="Carlito;Calibri" w:eastAsia="Noto Sans SC Regular" w:cs="Mangal"/>
      <w:kern w:val="2"/>
      <w:sz w:val="24"/>
      <w:szCs w:val="21"/>
      <w:lang w:eastAsia="zh-CN" w:bidi="hi-IN"/>
    </w:rPr>
  </w:style>
  <w:style w:type="character" w:styleId="LienInternetvisit" w:customStyle="1">
    <w:name w:val="Lien Internet visité"/>
    <w:rPr>
      <w:color w:val="800000"/>
      <w:u w:val="single"/>
    </w:rPr>
  </w:style>
  <w:style w:type="character" w:styleId="LienInternet" w:customStyle="1">
    <w:name w:val="Lien Internet"/>
    <w:rPr>
      <w:color w:val="0563C1"/>
      <w:u w:val="single"/>
    </w:rPr>
  </w:style>
  <w:style w:type="character" w:styleId="Accentuationforte" w:customStyle="1">
    <w:name w:val="Accentuation forte"/>
    <w:qFormat/>
    <w:rPr>
      <w:b/>
      <w:bCs/>
    </w:rPr>
  </w:style>
  <w:style w:type="character" w:styleId="Titre3Car" w:customStyle="1">
    <w:name w:val="Titre 3 Car"/>
    <w:qFormat/>
    <w:rPr>
      <w:rFonts w:ascii="Calibri Light" w:hAnsi="Calibri Light" w:eastAsia="Times New Roman" w:cs="Calibri Light"/>
      <w:color w:val="1F3763"/>
      <w:sz w:val="24"/>
      <w:szCs w:val="24"/>
    </w:rPr>
  </w:style>
  <w:style w:type="character" w:styleId="TextedebullesCar" w:customStyle="1">
    <w:name w:val="Texte de bulles Car"/>
    <w:qFormat/>
    <w:rPr>
      <w:rFonts w:ascii="Segoe UI" w:hAnsi="Segoe UI" w:eastAsia="Noto Serif SC" w:cs="Mangal"/>
      <w:kern w:val="2"/>
      <w:sz w:val="18"/>
      <w:szCs w:val="16"/>
      <w:lang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pBdr>
        <w:top w:val="single" w:sz="6" w:space="8" w:color="A5A5A5"/>
        <w:bottom w:val="single" w:sz="6" w:space="8" w:color="A5A5A5"/>
      </w:pBdr>
      <w:spacing w:before="0" w:after="400"/>
      <w:contextualSpacing/>
      <w:jc w:val="center"/>
    </w:pPr>
    <w:rPr>
      <w:rFonts w:ascii="Calibri Light" w:hAnsi="Calibri Light" w:eastAsia="Calibri"/>
      <w:caps/>
      <w:color w:val="44546A"/>
      <w:spacing w:val="30"/>
      <w:kern w:val="0"/>
      <w:sz w:val="72"/>
      <w:szCs w:val="72"/>
      <w:lang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Carlito;Calibri" w:hAnsi="Carlito;Calibri" w:eastAsia="Noto Sans SC Regular"/>
      <w:sz w:val="28"/>
      <w:szCs w:val="28"/>
    </w:rPr>
  </w:style>
  <w:style w:type="paragraph" w:styleId="TableauNormal1" w:customStyle="1">
    <w:name w:val="Tableau Normal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bidi="ar-SA" w:val="fr-FR" w:eastAsia="zh-CN"/>
    </w:rPr>
  </w:style>
  <w:style w:type="paragraph" w:styleId="Texteprformat" w:customStyle="1">
    <w:name w:val="Texte préformaté"/>
    <w:basedOn w:val="Normal"/>
    <w:qFormat/>
    <w:pPr/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76" w:before="280" w:after="142"/>
    </w:pPr>
    <w:rPr>
      <w:rFonts w:ascii="Times New Roman" w:hAnsi="Times New Roman" w:eastAsia="Times New Roman" w:cs="Times New Roman"/>
      <w:color w:val="000000"/>
      <w:kern w:val="0"/>
      <w:lang w:bidi="ar-SA"/>
    </w:rPr>
  </w:style>
  <w:style w:type="paragraph" w:styleId="Western" w:customStyle="1">
    <w:name w:val="western"/>
    <w:basedOn w:val="Normal"/>
    <w:qFormat/>
    <w:pPr>
      <w:suppressAutoHyphens w:val="false"/>
      <w:spacing w:lineRule="auto" w:line="276" w:before="280" w:after="142"/>
    </w:pPr>
    <w:rPr>
      <w:rFonts w:eastAsia="Times New Roman" w:cs="Times New Roman"/>
      <w:color w:val="000000"/>
      <w:kern w:val="0"/>
      <w:lang w:bidi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Grilledutableau1" w:customStyle="1">
    <w:name w:val="Grille du tableau1"/>
    <w:basedOn w:val="TableauNormal1"/>
    <w:qFormat/>
    <w:pPr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85f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Collabora_Office/22.05.6.3$Linux_X86_64 LibreOffice_project/4fad24933ad2a9a1e997481e7f66f6c71f30ee99</Application>
  <AppVersion>15.0000</AppVersion>
  <Pages>4</Pages>
  <Words>209</Words>
  <Characters>1398</Characters>
  <CharactersWithSpaces>1568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2023-07-13T08:04:00Z</dcterms:created>
  <dc:creator>Nirina ANDRIAMANANTENASOA</dc:creator>
  <dc:description/>
  <dc:language>fr-FR</dc:language>
  <cp:lastModifiedBy/>
  <dcterms:modified xsi:type="dcterms:W3CDTF">2023-07-13T12:34:26Z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